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4AA74" w14:textId="77777777" w:rsidR="00633341" w:rsidRPr="00633341" w:rsidRDefault="00633341" w:rsidP="00633341">
      <w:pPr>
        <w:contextualSpacing/>
        <w:jc w:val="center"/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</w:pPr>
      <w:r w:rsidRPr="00633341"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  <w:t xml:space="preserve">ПРИМЕРНАЯ ТЕМАТИКА ВЫПУСКНЫХ КВАЛИФИКАЦИОННЫХ РАБОТ ДЛЯ 4 КУРСА, НАПРАВЛЕНИЕ «ЭКОНОМИКА» </w:t>
      </w:r>
    </w:p>
    <w:p w14:paraId="68CC12E2" w14:textId="77777777" w:rsidR="00633341" w:rsidRPr="00633341" w:rsidRDefault="00633341" w:rsidP="00633341">
      <w:pPr>
        <w:contextualSpacing/>
        <w:jc w:val="center"/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</w:pPr>
      <w:r w:rsidRPr="00633341"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  <w:t xml:space="preserve">на 2023-2024 УЧЕБНЫЙ ГОД </w:t>
      </w:r>
    </w:p>
    <w:p w14:paraId="5089C8AA" w14:textId="77777777" w:rsidR="0070132C" w:rsidRDefault="0070132C" w:rsidP="00BC6B7B">
      <w:pPr>
        <w:contextualSpacing/>
        <w:jc w:val="center"/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</w:pPr>
    </w:p>
    <w:p w14:paraId="1ACCF095" w14:textId="08ABBCCB" w:rsidR="00BC6B7B" w:rsidRDefault="00BC6B7B" w:rsidP="00BC6B7B">
      <w:pPr>
        <w:contextualSpacing/>
        <w:jc w:val="center"/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</w:pPr>
      <w:r>
        <w:rPr>
          <w:rFonts w:eastAsia="Calibri" w:cs="Times New Roman"/>
          <w:b/>
          <w:bCs/>
          <w:color w:val="222222"/>
          <w:kern w:val="0"/>
          <w:szCs w:val="28"/>
          <w:shd w:val="clear" w:color="auto" w:fill="FFFFFF"/>
        </w:rPr>
        <w:t>Ефимова Н.П.</w:t>
      </w:r>
    </w:p>
    <w:p w14:paraId="25B220C1" w14:textId="77777777" w:rsidR="00BC6B7B" w:rsidRPr="00A73F86" w:rsidRDefault="00BC6B7B" w:rsidP="00BC6B7B">
      <w:pPr>
        <w:ind w:firstLine="567"/>
        <w:jc w:val="both"/>
        <w:rPr>
          <w:rFonts w:eastAsia="Times New Roman"/>
          <w:szCs w:val="28"/>
        </w:rPr>
      </w:pPr>
      <w:r w:rsidRPr="00A73F86">
        <w:rPr>
          <w:rFonts w:eastAsia="Times New Roman"/>
          <w:szCs w:val="28"/>
        </w:rPr>
        <w:t>1. «Проблемы формирования доходов бюджета муниципальных образований в Российской Федерации на примере г. Махачкалы».</w:t>
      </w:r>
    </w:p>
    <w:p w14:paraId="3D9F5D56" w14:textId="77777777" w:rsidR="00BC6B7B" w:rsidRPr="00A73F86" w:rsidRDefault="00BC6B7B" w:rsidP="00BC6B7B">
      <w:pPr>
        <w:ind w:firstLine="567"/>
        <w:jc w:val="both"/>
        <w:rPr>
          <w:rFonts w:eastAsia="Times New Roman"/>
          <w:szCs w:val="28"/>
        </w:rPr>
      </w:pPr>
      <w:r w:rsidRPr="00A73F86">
        <w:rPr>
          <w:rFonts w:eastAsia="Times New Roman"/>
          <w:szCs w:val="28"/>
        </w:rPr>
        <w:t>2. «Обеспечение контроля за ходом реализации национального проекта «Демография».</w:t>
      </w:r>
    </w:p>
    <w:p w14:paraId="25CC8230" w14:textId="77777777" w:rsidR="00BC6B7B" w:rsidRPr="00A73F86" w:rsidRDefault="00BC6B7B" w:rsidP="00BC6B7B">
      <w:pPr>
        <w:ind w:firstLine="567"/>
        <w:jc w:val="both"/>
        <w:rPr>
          <w:rFonts w:eastAsia="Times New Roman"/>
          <w:szCs w:val="28"/>
        </w:rPr>
      </w:pPr>
      <w:r w:rsidRPr="00A73F86">
        <w:rPr>
          <w:rFonts w:eastAsia="Times New Roman"/>
          <w:szCs w:val="28"/>
        </w:rPr>
        <w:t>3. Проблемы реализации федерального проекта «Сохранение биологического разнообразия и развитие экологического туризма».</w:t>
      </w:r>
    </w:p>
    <w:p w14:paraId="31AB2C07" w14:textId="77777777" w:rsidR="00BC6B7B" w:rsidRPr="00A73F86" w:rsidRDefault="00BC6B7B" w:rsidP="00BC6B7B">
      <w:pPr>
        <w:ind w:firstLine="567"/>
        <w:jc w:val="both"/>
        <w:rPr>
          <w:szCs w:val="28"/>
        </w:rPr>
      </w:pPr>
      <w:r w:rsidRPr="00A73F86">
        <w:rPr>
          <w:rFonts w:eastAsia="Times New Roman"/>
          <w:szCs w:val="28"/>
        </w:rPr>
        <w:t>4.</w:t>
      </w:r>
      <w:r w:rsidRPr="00A73F86">
        <w:rPr>
          <w:b/>
          <w:bCs/>
          <w:szCs w:val="28"/>
        </w:rPr>
        <w:t xml:space="preserve"> </w:t>
      </w:r>
      <w:r w:rsidRPr="00A73F86">
        <w:rPr>
          <w:szCs w:val="28"/>
        </w:rPr>
        <w:t>Влияние контрольно-счетных органов на качество управления государственными финансами.</w:t>
      </w:r>
    </w:p>
    <w:p w14:paraId="0EC4D20D" w14:textId="77777777" w:rsidR="00BC6B7B" w:rsidRPr="00A73F86" w:rsidRDefault="00BC6B7B" w:rsidP="00BC6B7B">
      <w:pPr>
        <w:ind w:firstLine="567"/>
        <w:jc w:val="both"/>
        <w:rPr>
          <w:rFonts w:eastAsia="Times New Roman"/>
          <w:szCs w:val="28"/>
        </w:rPr>
      </w:pPr>
      <w:r w:rsidRPr="00A73F86">
        <w:rPr>
          <w:rFonts w:eastAsia="Times New Roman"/>
          <w:szCs w:val="28"/>
        </w:rPr>
        <w:t>5.  Бюджетная обеспеченность субъектов Российской Федерации на примере регионов Северо-Западного федерального округа.</w:t>
      </w:r>
    </w:p>
    <w:p w14:paraId="2FBAF778" w14:textId="77777777" w:rsidR="00BC6B7B" w:rsidRDefault="00BC6B7B" w:rsidP="00BC6B7B">
      <w:pPr>
        <w:ind w:firstLine="567"/>
        <w:jc w:val="both"/>
        <w:rPr>
          <w:rFonts w:cs="Times New Roman"/>
          <w:szCs w:val="28"/>
        </w:rPr>
      </w:pPr>
      <w:r w:rsidRPr="00A73F86">
        <w:rPr>
          <w:rFonts w:eastAsia="Times New Roman"/>
          <w:szCs w:val="28"/>
        </w:rPr>
        <w:t xml:space="preserve">6. </w:t>
      </w:r>
      <w:r w:rsidRPr="00A73F86">
        <w:rPr>
          <w:rFonts w:cs="Times New Roman"/>
          <w:szCs w:val="28"/>
        </w:rPr>
        <w:t>Анализ финансовой устойчивости ПАО «РусГидро».</w:t>
      </w:r>
    </w:p>
    <w:p w14:paraId="32B479A8" w14:textId="45DC6138" w:rsidR="00BC6B7B" w:rsidRDefault="00BC6B7B" w:rsidP="00BC6B7B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Анализ</w:t>
      </w:r>
      <w:r w:rsidR="00996D3D">
        <w:rPr>
          <w:rFonts w:cs="Times New Roman"/>
          <w:szCs w:val="28"/>
        </w:rPr>
        <w:t xml:space="preserve"> оценка</w:t>
      </w:r>
      <w:r>
        <w:rPr>
          <w:rFonts w:cs="Times New Roman"/>
          <w:szCs w:val="28"/>
        </w:rPr>
        <w:t xml:space="preserve"> финансовой устойчивости бюджета Челябинской области.</w:t>
      </w:r>
    </w:p>
    <w:p w14:paraId="77401B85" w14:textId="77777777" w:rsidR="00BC6B7B" w:rsidRPr="00BC6B7B" w:rsidRDefault="00BC6B7B" w:rsidP="00BC6B7B">
      <w:pPr>
        <w:spacing w:after="0"/>
        <w:ind w:firstLine="709"/>
        <w:jc w:val="center"/>
        <w:rPr>
          <w:b/>
          <w:bCs/>
        </w:rPr>
      </w:pPr>
      <w:r w:rsidRPr="00BC6B7B">
        <w:rPr>
          <w:b/>
          <w:bCs/>
        </w:rPr>
        <w:t>Башкирова Н.Н.</w:t>
      </w:r>
    </w:p>
    <w:p w14:paraId="4ACF3BFC" w14:textId="77777777" w:rsidR="00BC6B7B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1. Фальсификация налоговой отчетности: виды, последствия, способы выявления. </w:t>
      </w:r>
    </w:p>
    <w:p w14:paraId="0B3D1A1A" w14:textId="77777777" w:rsidR="00BC6B7B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>2. Перспективы реформирования имущественного и подоходного налогообложения в РФ.</w:t>
      </w:r>
    </w:p>
    <w:p w14:paraId="421F0BF8" w14:textId="77777777" w:rsidR="00BC6B7B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 3. Концепция налоговых расходов бюджета: методологические проблемы и пути решения. </w:t>
      </w:r>
    </w:p>
    <w:p w14:paraId="3C1B0F99" w14:textId="488574A0" w:rsidR="00BC6B7B" w:rsidRPr="00C8779C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 4. Особенности формирования доходов регионального бюджета на примере регионов (</w:t>
      </w:r>
      <w:r>
        <w:rPr>
          <w:rFonts w:eastAsia="Calibri" w:cs="Times New Roman"/>
          <w:i/>
          <w:iCs/>
          <w:color w:val="222222"/>
          <w:kern w:val="0"/>
          <w:szCs w:val="28"/>
          <w:shd w:val="clear" w:color="auto" w:fill="FFFFFF"/>
        </w:rPr>
        <w:t>федеральный округ по выбору</w:t>
      </w:r>
      <w:r w:rsidR="00C8779C">
        <w:rPr>
          <w:rFonts w:eastAsia="Calibri" w:cs="Times New Roman"/>
          <w:color w:val="222222"/>
          <w:kern w:val="0"/>
          <w:szCs w:val="28"/>
          <w:shd w:val="clear" w:color="auto" w:fill="FFFFFF"/>
        </w:rPr>
        <w:t>).</w:t>
      </w:r>
    </w:p>
    <w:p w14:paraId="753226A3" w14:textId="716CB460" w:rsidR="00BC6B7B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 5. Реализация социальной функции налогов в современных условиях. </w:t>
      </w:r>
    </w:p>
    <w:p w14:paraId="2001350D" w14:textId="5EC237A1" w:rsidR="00BC6B7B" w:rsidRPr="00C8779C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 6. Реализация стимулирующей функции налогов на примере сельскохозяйственной отрасли</w:t>
      </w:r>
      <w:r w:rsidR="00C8779C">
        <w:rPr>
          <w:rFonts w:eastAsia="Calibri" w:cs="Times New Roman"/>
          <w:color w:val="222222"/>
          <w:kern w:val="0"/>
          <w:szCs w:val="28"/>
          <w:shd w:val="clear" w:color="auto" w:fill="FFFFFF"/>
        </w:rPr>
        <w:t>.</w:t>
      </w:r>
    </w:p>
    <w:p w14:paraId="695CF4AF" w14:textId="77777777" w:rsidR="00BC6B7B" w:rsidRDefault="00BC6B7B" w:rsidP="00BC6B7B">
      <w:pPr>
        <w:ind w:firstLine="709"/>
        <w:contextualSpacing/>
        <w:jc w:val="both"/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 xml:space="preserve"> 7. Налоговые инструменты развития индустрии туризма. </w:t>
      </w:r>
    </w:p>
    <w:p w14:paraId="2E23C9EC" w14:textId="77777777" w:rsidR="00BC6B7B" w:rsidRDefault="00BC6B7B" w:rsidP="00BC6B7B">
      <w:pPr>
        <w:ind w:firstLine="709"/>
        <w:contextualSpacing/>
        <w:jc w:val="both"/>
        <w:rPr>
          <w:rFonts w:eastAsia="Calibri" w:cs="Times New Roman"/>
          <w:color w:val="222222"/>
          <w:kern w:val="0"/>
          <w:szCs w:val="28"/>
          <w:shd w:val="clear" w:color="auto" w:fill="FFFFFF"/>
        </w:rPr>
      </w:pPr>
      <w:r>
        <w:rPr>
          <w:rFonts w:eastAsia="Calibri" w:cs="Times New Roman"/>
          <w:color w:val="222222"/>
          <w:kern w:val="0"/>
          <w:szCs w:val="28"/>
          <w:shd w:val="clear" w:color="auto" w:fill="FFFFFF"/>
        </w:rPr>
        <w:t>8. Особенности налогообложения деятельности в сфере искусства.</w:t>
      </w:r>
    </w:p>
    <w:p w14:paraId="42AA8D13" w14:textId="77777777" w:rsidR="001E22E7" w:rsidRDefault="001E22E7" w:rsidP="00BC6B7B">
      <w:pPr>
        <w:ind w:firstLine="709"/>
        <w:contextualSpacing/>
        <w:jc w:val="both"/>
        <w:rPr>
          <w:rFonts w:eastAsia="Calibri" w:cs="Times New Roman"/>
          <w:color w:val="222222"/>
          <w:kern w:val="0"/>
          <w:szCs w:val="28"/>
          <w:shd w:val="clear" w:color="auto" w:fill="FFFFFF"/>
        </w:rPr>
      </w:pPr>
    </w:p>
    <w:p w14:paraId="16715DE8" w14:textId="77777777" w:rsidR="00907AD0" w:rsidRPr="007C2B54" w:rsidRDefault="00907AD0" w:rsidP="00907AD0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bCs/>
          <w:color w:val="1A1A1A"/>
          <w:szCs w:val="28"/>
          <w:lang w:eastAsia="ru-RU"/>
        </w:rPr>
      </w:pPr>
      <w:proofErr w:type="spellStart"/>
      <w:r w:rsidRPr="007C2B54">
        <w:rPr>
          <w:rFonts w:eastAsia="Times New Roman" w:cs="Times New Roman"/>
          <w:b/>
          <w:bCs/>
          <w:color w:val="1A1A1A"/>
          <w:szCs w:val="28"/>
          <w:lang w:eastAsia="ru-RU"/>
        </w:rPr>
        <w:t>Боканов</w:t>
      </w:r>
      <w:proofErr w:type="spellEnd"/>
      <w:r w:rsidRPr="007C2B54">
        <w:rPr>
          <w:rFonts w:eastAsia="Times New Roman" w:cs="Times New Roman"/>
          <w:b/>
          <w:bCs/>
          <w:color w:val="1A1A1A"/>
          <w:szCs w:val="28"/>
          <w:lang w:eastAsia="ru-RU"/>
        </w:rPr>
        <w:t xml:space="preserve"> А.А.</w:t>
      </w:r>
    </w:p>
    <w:p w14:paraId="162C47E1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1.    Цифровые активы как инструмент управления финансами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3BCE37DD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2.   Анализ выполнения программных мероприятий на примере государственной программы (по выбору)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7141EACE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3.  Комплексная диагностика финансового состояния предприятия.</w:t>
      </w:r>
    </w:p>
    <w:p w14:paraId="08D9D2A8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4.  Цифровизация финансового управления компанией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27732736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5.     Оптимизация управления оборотным капиталом компании (на примере…)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7B41498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6.    Улучшение структуры капитала компании в кризисных условиях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2286B3C2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lastRenderedPageBreak/>
        <w:t>7.    Оценка затрат на цифровизацию бизнес-процессов (на примере экономического субъекта).</w:t>
      </w:r>
    </w:p>
    <w:p w14:paraId="24AAD738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8.   </w:t>
      </w:r>
      <w:r>
        <w:rPr>
          <w:rFonts w:eastAsia="Times New Roman" w:cs="Times New Roman"/>
          <w:color w:val="1A1A1A"/>
          <w:szCs w:val="28"/>
          <w:lang w:eastAsia="ru-RU"/>
        </w:rPr>
        <w:t>О</w:t>
      </w:r>
      <w:r w:rsidRPr="001B032B">
        <w:rPr>
          <w:rFonts w:eastAsia="Times New Roman" w:cs="Times New Roman"/>
          <w:color w:val="1A1A1A"/>
          <w:szCs w:val="28"/>
          <w:lang w:eastAsia="ru-RU"/>
        </w:rPr>
        <w:t>ценка эффективности бюджетных расходов программных мероприятий (государственная программа по выбору).</w:t>
      </w:r>
    </w:p>
    <w:p w14:paraId="490F4C98" w14:textId="58D327F2" w:rsidR="00907AD0" w:rsidRPr="00C8779C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9.    </w:t>
      </w:r>
      <w:r>
        <w:rPr>
          <w:rFonts w:eastAsia="Times New Roman" w:cs="Times New Roman"/>
          <w:color w:val="1A1A1A"/>
          <w:szCs w:val="28"/>
          <w:lang w:eastAsia="ru-RU"/>
        </w:rPr>
        <w:t>О</w:t>
      </w:r>
      <w:r w:rsidRPr="001B032B">
        <w:rPr>
          <w:rFonts w:eastAsia="Times New Roman" w:cs="Times New Roman"/>
          <w:color w:val="1A1A1A"/>
          <w:szCs w:val="28"/>
          <w:lang w:eastAsia="ru-RU"/>
        </w:rPr>
        <w:t>ценка эффективности инвестиционных проектов (на примере экономического субъекта)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  <w:bookmarkStart w:id="0" w:name="_GoBack"/>
      <w:bookmarkEnd w:id="0"/>
    </w:p>
    <w:p w14:paraId="6AFA4778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10.    Совершенствование распределения бюджетных ассигнований на основе технологий искусственного интеллекта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1E94C826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11.    Совершенствование кредитной политики компании (на примере…)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4CCF0F87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12.  Модернизация системы финансового планирования компании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3E9390F3" w14:textId="77777777" w:rsidR="00907AD0" w:rsidRPr="001B032B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13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  <w:r w:rsidRPr="001B032B">
        <w:rPr>
          <w:rFonts w:eastAsia="Times New Roman" w:cs="Times New Roman"/>
          <w:color w:val="1A1A1A"/>
          <w:szCs w:val="28"/>
          <w:lang w:eastAsia="ru-RU"/>
        </w:rPr>
        <w:t>    Анализ управления дебиторской задолженностью компании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3E2C8B20" w14:textId="77777777" w:rsidR="00907AD0" w:rsidRDefault="00907AD0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1B032B">
        <w:rPr>
          <w:rFonts w:eastAsia="Times New Roman" w:cs="Times New Roman"/>
          <w:color w:val="1A1A1A"/>
          <w:szCs w:val="28"/>
          <w:lang w:eastAsia="ru-RU"/>
        </w:rPr>
        <w:t>14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  <w:r w:rsidRPr="001B032B">
        <w:rPr>
          <w:rFonts w:eastAsia="Times New Roman" w:cs="Times New Roman"/>
          <w:color w:val="1A1A1A"/>
          <w:szCs w:val="28"/>
          <w:lang w:eastAsia="ru-RU"/>
        </w:rPr>
        <w:t>   Диагностика финансовой устойчивости компании в кризисных условиях (на примере…)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D580349" w14:textId="77777777" w:rsidR="00ED6596" w:rsidRDefault="00ED6596" w:rsidP="00907AD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15759DFE" w14:textId="5C1D9D70" w:rsidR="00907AD0" w:rsidRDefault="00907AD0" w:rsidP="00633341">
      <w:pPr>
        <w:shd w:val="clear" w:color="auto" w:fill="FFFFFF"/>
        <w:spacing w:after="0"/>
        <w:ind w:firstLine="567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Хашукаев</w:t>
      </w:r>
      <w:proofErr w:type="spellEnd"/>
      <w:r>
        <w:rPr>
          <w:b/>
          <w:bCs/>
          <w:szCs w:val="28"/>
        </w:rPr>
        <w:t xml:space="preserve"> С.Ф.</w:t>
      </w:r>
    </w:p>
    <w:p w14:paraId="5E5E47A3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1.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Государственный и альтернативные пенсионные фонды.</w:t>
      </w:r>
    </w:p>
    <w:p w14:paraId="61EF1CB1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2.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Негосударственное пенсионное обеспечение в Российской Федерации: проблемы, пути совершенствования.</w:t>
      </w:r>
    </w:p>
    <w:p w14:paraId="2D2CA265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3.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Анализ финансового состояния компании (на примере…)</w:t>
      </w:r>
    </w:p>
    <w:p w14:paraId="245ECC58" w14:textId="71C9767A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4.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Аудит эффективности расходования бюджетных средств на спорт</w:t>
      </w:r>
      <w:r w:rsidR="00C8779C"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63D202AA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5.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Анализ и оценка эффективности использования внеоборотных активов организации.</w:t>
      </w:r>
    </w:p>
    <w:p w14:paraId="0ABD2487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6.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Сравнительный анализ использования новых инструментов на финансовых рынках - российский и международный опыт.</w:t>
      </w:r>
    </w:p>
    <w:p w14:paraId="152F10AF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7.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Особенности формирования и использование финансов бюджета внебюджетных фондов Российской Федерации.</w:t>
      </w:r>
    </w:p>
    <w:p w14:paraId="499FC18C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8.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Финансовые ресурсы предприятия, источники формирования, и пути улучшения использования (на конкретном примере).</w:t>
      </w:r>
    </w:p>
    <w:p w14:paraId="10D0E5A3" w14:textId="42D7F471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9.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Финансовая политика государства в сфере малого бизнеса и ее эффективность (зарубежный и российский опыт)</w:t>
      </w:r>
      <w:r w:rsidR="00C8779C"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39066685" w14:textId="77777777" w:rsidR="00C47297" w:rsidRPr="00C47297" w:rsidRDefault="00C47297" w:rsidP="00C47297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47297">
        <w:rPr>
          <w:rFonts w:eastAsia="Calibri" w:cs="Times New Roman"/>
          <w:kern w:val="0"/>
          <w:szCs w:val="28"/>
          <w14:ligatures w14:val="none"/>
        </w:rPr>
        <w:t>10</w:t>
      </w:r>
      <w:r w:rsidRPr="00C47297">
        <w:rPr>
          <w:rFonts w:eastAsia="Calibri" w:cs="Times New Roman"/>
          <w:kern w:val="0"/>
          <w:szCs w:val="28"/>
          <w14:ligatures w14:val="none"/>
        </w:rPr>
        <w:tab/>
        <w:t>Фонд национального благосостояния Российской Федерации и эффективность его использования: сравнительный анализ (Китай, Норвегия, Саудовская Аравия, Кувейт …).</w:t>
      </w:r>
    </w:p>
    <w:p w14:paraId="50E4143F" w14:textId="77777777" w:rsidR="0070132C" w:rsidRDefault="0070132C" w:rsidP="00996D3D">
      <w:pPr>
        <w:jc w:val="center"/>
        <w:rPr>
          <w:b/>
          <w:bCs/>
        </w:rPr>
      </w:pPr>
    </w:p>
    <w:p w14:paraId="2D4D3156" w14:textId="6661122A" w:rsidR="001E22E7" w:rsidRDefault="001E22E7" w:rsidP="00996D3D">
      <w:pPr>
        <w:jc w:val="center"/>
        <w:rPr>
          <w:b/>
          <w:bCs/>
        </w:rPr>
      </w:pPr>
      <w:proofErr w:type="spellStart"/>
      <w:r w:rsidRPr="001E22E7">
        <w:rPr>
          <w:b/>
          <w:bCs/>
        </w:rPr>
        <w:t>Агабекян</w:t>
      </w:r>
      <w:proofErr w:type="spellEnd"/>
      <w:r w:rsidRPr="001E22E7">
        <w:rPr>
          <w:b/>
          <w:bCs/>
        </w:rPr>
        <w:t xml:space="preserve"> О.В.</w:t>
      </w:r>
    </w:p>
    <w:p w14:paraId="107C01BB" w14:textId="77777777" w:rsidR="001E22E7" w:rsidRPr="001E22E7" w:rsidRDefault="001E22E7" w:rsidP="001E22E7">
      <w:pPr>
        <w:spacing w:after="0"/>
        <w:jc w:val="both"/>
        <w:rPr>
          <w:bCs/>
        </w:rPr>
      </w:pPr>
      <w:r w:rsidRPr="001E22E7">
        <w:rPr>
          <w:bCs/>
        </w:rPr>
        <w:t>1.</w:t>
      </w:r>
      <w:r w:rsidRPr="001E22E7">
        <w:rPr>
          <w:bCs/>
        </w:rPr>
        <w:tab/>
        <w:t>Денежно-кредитное регулирование как инструмент реализации инвестиционных процессов в экономике.</w:t>
      </w:r>
    </w:p>
    <w:p w14:paraId="005B15E4" w14:textId="77777777" w:rsidR="001E22E7" w:rsidRPr="001E22E7" w:rsidRDefault="001E22E7" w:rsidP="001E22E7">
      <w:pPr>
        <w:spacing w:after="0"/>
        <w:jc w:val="both"/>
        <w:rPr>
          <w:bCs/>
        </w:rPr>
      </w:pPr>
      <w:r w:rsidRPr="001E22E7">
        <w:rPr>
          <w:bCs/>
        </w:rPr>
        <w:t>2.</w:t>
      </w:r>
      <w:r w:rsidRPr="001E22E7">
        <w:rPr>
          <w:bCs/>
        </w:rPr>
        <w:tab/>
        <w:t>Диагностика финансового состояния предприятия как элемент системы антикризисного управления.</w:t>
      </w:r>
    </w:p>
    <w:p w14:paraId="416383BA" w14:textId="77777777" w:rsidR="001E22E7" w:rsidRPr="001E22E7" w:rsidRDefault="001E22E7" w:rsidP="001E22E7">
      <w:pPr>
        <w:spacing w:after="0"/>
        <w:jc w:val="both"/>
        <w:rPr>
          <w:bCs/>
        </w:rPr>
      </w:pPr>
      <w:r w:rsidRPr="001E22E7">
        <w:rPr>
          <w:bCs/>
        </w:rPr>
        <w:t>3.</w:t>
      </w:r>
      <w:r w:rsidRPr="001E22E7">
        <w:rPr>
          <w:bCs/>
        </w:rPr>
        <w:tab/>
        <w:t>Совершенствование мер финансовой поддержки предпринимательской деятельности.</w:t>
      </w:r>
    </w:p>
    <w:p w14:paraId="21C13D62" w14:textId="77777777" w:rsidR="001E22E7" w:rsidRPr="001E22E7" w:rsidRDefault="001E22E7" w:rsidP="001E22E7">
      <w:pPr>
        <w:spacing w:after="0"/>
        <w:jc w:val="both"/>
        <w:rPr>
          <w:bCs/>
        </w:rPr>
      </w:pPr>
      <w:r w:rsidRPr="001E22E7">
        <w:rPr>
          <w:bCs/>
        </w:rPr>
        <w:t>4.</w:t>
      </w:r>
      <w:r w:rsidRPr="001E22E7">
        <w:rPr>
          <w:bCs/>
        </w:rPr>
        <w:tab/>
        <w:t>Пути оптимизации налогообложения прибыли в современных условиях.</w:t>
      </w:r>
    </w:p>
    <w:p w14:paraId="0D5C8D0E" w14:textId="18A7AF5F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5</w:t>
      </w:r>
      <w:r w:rsidRPr="001E22E7">
        <w:rPr>
          <w:bCs/>
        </w:rPr>
        <w:t>.</w:t>
      </w:r>
      <w:r w:rsidRPr="001E22E7">
        <w:rPr>
          <w:bCs/>
        </w:rPr>
        <w:tab/>
        <w:t>Организация учета и внутреннего контроля основных средств в организации.</w:t>
      </w:r>
    </w:p>
    <w:p w14:paraId="329C0B42" w14:textId="2BFC2966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6</w:t>
      </w:r>
      <w:r w:rsidRPr="001E22E7">
        <w:rPr>
          <w:bCs/>
        </w:rPr>
        <w:t>.</w:t>
      </w:r>
      <w:r w:rsidRPr="001E22E7">
        <w:rPr>
          <w:bCs/>
        </w:rPr>
        <w:tab/>
        <w:t>Организация учета и внутреннего контроля нематериальных активов в организации.</w:t>
      </w:r>
    </w:p>
    <w:p w14:paraId="2768AD28" w14:textId="69C0845D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7</w:t>
      </w:r>
      <w:r w:rsidRPr="001E22E7">
        <w:rPr>
          <w:bCs/>
        </w:rPr>
        <w:t>.</w:t>
      </w:r>
      <w:r w:rsidRPr="001E22E7">
        <w:rPr>
          <w:bCs/>
        </w:rPr>
        <w:tab/>
        <w:t>Организация учета и внутреннего контроля материальных запасов в организации.</w:t>
      </w:r>
    </w:p>
    <w:p w14:paraId="75C7AAA0" w14:textId="1739C7CB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8</w:t>
      </w:r>
      <w:r w:rsidRPr="001E22E7">
        <w:rPr>
          <w:bCs/>
        </w:rPr>
        <w:tab/>
        <w:t>Организация учета и внутреннего контроля готовой продукции в организации.</w:t>
      </w:r>
    </w:p>
    <w:p w14:paraId="07E9A6D4" w14:textId="411CF64A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9</w:t>
      </w:r>
      <w:r w:rsidRPr="001E22E7">
        <w:rPr>
          <w:bCs/>
        </w:rPr>
        <w:tab/>
        <w:t>Организация учета и внутреннего контроля расчетов организации с бюджетом.</w:t>
      </w:r>
    </w:p>
    <w:p w14:paraId="29B1B94E" w14:textId="0A09F593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10</w:t>
      </w:r>
      <w:r w:rsidRPr="001E22E7">
        <w:rPr>
          <w:bCs/>
        </w:rPr>
        <w:tab/>
        <w:t>Налог на прибыль организаций: действующий механизм исчисления и уплаты.</w:t>
      </w:r>
    </w:p>
    <w:p w14:paraId="221EB835" w14:textId="261D2CC6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11</w:t>
      </w:r>
      <w:r w:rsidRPr="001E22E7">
        <w:rPr>
          <w:bCs/>
        </w:rPr>
        <w:tab/>
        <w:t>Налог на добавленную стоимость: действующий механизм исчисления и уплаты.</w:t>
      </w:r>
    </w:p>
    <w:p w14:paraId="0F8D9F0D" w14:textId="0FD5E13F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12</w:t>
      </w:r>
      <w:r w:rsidRPr="001E22E7">
        <w:rPr>
          <w:bCs/>
        </w:rPr>
        <w:tab/>
        <w:t>Налог на имущество организаций: действующий механизм исчисления и уплаты.</w:t>
      </w:r>
    </w:p>
    <w:p w14:paraId="471B6860" w14:textId="72AAA5E2" w:rsidR="001E22E7" w:rsidRPr="001E22E7" w:rsidRDefault="001E22E7" w:rsidP="001E22E7">
      <w:pPr>
        <w:spacing w:after="0"/>
        <w:jc w:val="both"/>
        <w:rPr>
          <w:bCs/>
        </w:rPr>
      </w:pPr>
      <w:r>
        <w:rPr>
          <w:bCs/>
        </w:rPr>
        <w:t>13</w:t>
      </w:r>
      <w:r w:rsidRPr="001E22E7">
        <w:rPr>
          <w:bCs/>
        </w:rPr>
        <w:tab/>
        <w:t>Проблемы и перспективы подоходного налогообложения физических лиц.</w:t>
      </w:r>
    </w:p>
    <w:p w14:paraId="056A7674" w14:textId="0C72D105" w:rsidR="001E22E7" w:rsidRDefault="001E22E7" w:rsidP="001E22E7">
      <w:pPr>
        <w:spacing w:after="0"/>
        <w:jc w:val="both"/>
        <w:rPr>
          <w:bCs/>
        </w:rPr>
      </w:pPr>
      <w:r>
        <w:rPr>
          <w:bCs/>
        </w:rPr>
        <w:t>14</w:t>
      </w:r>
      <w:r w:rsidRPr="001E22E7">
        <w:rPr>
          <w:bCs/>
        </w:rPr>
        <w:tab/>
        <w:t>Налог на доходы физических лиц: действующий механизм исчисления и уплаты.</w:t>
      </w:r>
    </w:p>
    <w:p w14:paraId="03D4CA0A" w14:textId="77777777" w:rsidR="00C8779C" w:rsidRPr="001E22E7" w:rsidRDefault="00C8779C" w:rsidP="001E22E7">
      <w:pPr>
        <w:spacing w:after="0"/>
        <w:jc w:val="both"/>
        <w:rPr>
          <w:bCs/>
        </w:rPr>
      </w:pPr>
    </w:p>
    <w:p w14:paraId="723C84C1" w14:textId="15579B08" w:rsidR="001E22E7" w:rsidRDefault="001E22E7" w:rsidP="00C8779C">
      <w:pPr>
        <w:shd w:val="clear" w:color="auto" w:fill="FFFFFF"/>
        <w:spacing w:after="0"/>
        <w:ind w:firstLine="567"/>
        <w:jc w:val="center"/>
        <w:rPr>
          <w:b/>
          <w:bCs/>
          <w:szCs w:val="28"/>
        </w:rPr>
      </w:pPr>
      <w:r w:rsidRPr="00ED6596">
        <w:rPr>
          <w:b/>
          <w:bCs/>
          <w:szCs w:val="28"/>
        </w:rPr>
        <w:t xml:space="preserve"> Ларионов А.В.</w:t>
      </w:r>
    </w:p>
    <w:p w14:paraId="2D0EE773" w14:textId="77777777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1.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Проблемы реализации денежно-кредитной политики в России.</w:t>
      </w:r>
    </w:p>
    <w:p w14:paraId="2FD1E62B" w14:textId="2D7AA42F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2.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Регулирование деятельности платежных систем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2277CCB9" w14:textId="54F969A0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3.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Разработка методических подходов к оценке устойчивости субъектов на финансовом рынке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68F5AB86" w14:textId="7F56150F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4.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Развитие практик поведенческого надзора на финансовом рынке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33C2171C" w14:textId="2472DCE8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5.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Мониторинг рисков деятельности страховых организаций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37FD686F" w14:textId="65917EE1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6.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Экономическое взаимодействие России и Китая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0F9C4D4F" w14:textId="19BD6C56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7.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Стратегическое планирование на финансовом рынке</w:t>
      </w:r>
      <w:r w:rsidRPr="00C8779C">
        <w:rPr>
          <w:rFonts w:eastAsia="Calibri" w:cs="Times New Roman"/>
          <w:kern w:val="0"/>
          <w:szCs w:val="28"/>
          <w14:ligatures w14:val="none"/>
        </w:rPr>
        <w:t>.</w:t>
      </w:r>
    </w:p>
    <w:p w14:paraId="7A4E8126" w14:textId="77777777" w:rsidR="00C8779C" w:rsidRPr="00C8779C" w:rsidRDefault="00C8779C" w:rsidP="00C8779C">
      <w:pPr>
        <w:spacing w:after="0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8.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Роль публичного управления в обеспечении устойчивого экономического развития.</w:t>
      </w:r>
    </w:p>
    <w:p w14:paraId="4C02635A" w14:textId="77777777" w:rsidR="001E22E7" w:rsidRDefault="001E22E7" w:rsidP="001E22E7">
      <w:pPr>
        <w:shd w:val="clear" w:color="auto" w:fill="FFFFFF"/>
        <w:spacing w:after="0"/>
        <w:ind w:firstLine="567"/>
        <w:jc w:val="both"/>
        <w:rPr>
          <w:b/>
          <w:bCs/>
          <w:szCs w:val="28"/>
        </w:rPr>
      </w:pPr>
    </w:p>
    <w:p w14:paraId="588D7635" w14:textId="77777777" w:rsidR="00996D3D" w:rsidRPr="00907AD0" w:rsidRDefault="00996D3D" w:rsidP="00996D3D">
      <w:pPr>
        <w:jc w:val="center"/>
        <w:rPr>
          <w:b/>
          <w:bCs/>
        </w:rPr>
      </w:pPr>
      <w:r w:rsidRPr="00907AD0">
        <w:rPr>
          <w:b/>
          <w:bCs/>
        </w:rPr>
        <w:t>Продай Е.В.</w:t>
      </w:r>
    </w:p>
    <w:p w14:paraId="45FCB588" w14:textId="0E5AC87C" w:rsidR="00996D3D" w:rsidRPr="00BC5E8D" w:rsidRDefault="001E22E7" w:rsidP="00996D3D">
      <w:pPr>
        <w:spacing w:after="12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96D3D">
        <w:rPr>
          <w:rFonts w:cs="Times New Roman"/>
          <w:szCs w:val="28"/>
        </w:rPr>
        <w:t xml:space="preserve">Анализ реализации федерального проекта «Экспорт продукции </w:t>
      </w:r>
      <w:r w:rsidR="00996D3D" w:rsidRPr="00BC5E8D">
        <w:rPr>
          <w:rFonts w:cs="Times New Roman"/>
          <w:szCs w:val="28"/>
        </w:rPr>
        <w:t>агропромышленного комплекса»</w:t>
      </w:r>
      <w:r w:rsidR="00996D3D">
        <w:rPr>
          <w:rFonts w:cs="Times New Roman"/>
          <w:szCs w:val="28"/>
        </w:rPr>
        <w:t>.</w:t>
      </w:r>
    </w:p>
    <w:p w14:paraId="0ACCF9ED" w14:textId="4BC9F970" w:rsidR="00996D3D" w:rsidRDefault="001E22E7" w:rsidP="00996D3D">
      <w:pPr>
        <w:spacing w:after="12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996D3D">
        <w:rPr>
          <w:rFonts w:cs="Times New Roman"/>
          <w:szCs w:val="28"/>
        </w:rPr>
        <w:t xml:space="preserve">Анализ показателей качества финансового менеджмента и факторов, влияющих на </w:t>
      </w:r>
      <w:r w:rsidR="00996D3D" w:rsidRPr="00BC5E8D">
        <w:rPr>
          <w:rFonts w:cs="Times New Roman"/>
          <w:szCs w:val="28"/>
        </w:rPr>
        <w:t>результативность</w:t>
      </w:r>
      <w:r w:rsidR="00996D3D">
        <w:rPr>
          <w:rFonts w:cs="Times New Roman"/>
          <w:szCs w:val="28"/>
        </w:rPr>
        <w:t xml:space="preserve"> </w:t>
      </w:r>
      <w:r w:rsidR="00996D3D" w:rsidRPr="00BC5E8D">
        <w:rPr>
          <w:rFonts w:cs="Times New Roman"/>
          <w:szCs w:val="28"/>
        </w:rPr>
        <w:t xml:space="preserve">государственного </w:t>
      </w:r>
      <w:r w:rsidR="00996D3D">
        <w:rPr>
          <w:rFonts w:cs="Times New Roman"/>
          <w:szCs w:val="28"/>
        </w:rPr>
        <w:t>управления расходами (на примере</w:t>
      </w:r>
      <w:r w:rsidR="00996D3D">
        <w:rPr>
          <w:rFonts w:cs="Times New Roman"/>
          <w:color w:val="FF0000"/>
          <w:szCs w:val="28"/>
        </w:rPr>
        <w:t xml:space="preserve"> </w:t>
      </w:r>
      <w:r w:rsidR="00996D3D" w:rsidRPr="00BC5E8D">
        <w:rPr>
          <w:rFonts w:cs="Times New Roman"/>
          <w:szCs w:val="28"/>
        </w:rPr>
        <w:t>Федерального агентства водных ресурсов)</w:t>
      </w:r>
      <w:r w:rsidR="00996D3D">
        <w:rPr>
          <w:rFonts w:cs="Times New Roman"/>
          <w:szCs w:val="28"/>
        </w:rPr>
        <w:t>.</w:t>
      </w:r>
    </w:p>
    <w:p w14:paraId="23F2E659" w14:textId="77777777" w:rsidR="001E22E7" w:rsidRDefault="001E22E7" w:rsidP="008541D0">
      <w:pPr>
        <w:spacing w:after="120"/>
        <w:ind w:firstLine="709"/>
        <w:jc w:val="center"/>
        <w:rPr>
          <w:rFonts w:cs="Times New Roman"/>
          <w:b/>
          <w:bCs/>
          <w:szCs w:val="28"/>
        </w:rPr>
      </w:pPr>
    </w:p>
    <w:p w14:paraId="6819F67A" w14:textId="4E16FE51" w:rsidR="008541D0" w:rsidRDefault="008541D0" w:rsidP="008541D0">
      <w:pPr>
        <w:spacing w:after="120"/>
        <w:ind w:firstLine="709"/>
        <w:jc w:val="center"/>
        <w:rPr>
          <w:rFonts w:cs="Times New Roman"/>
          <w:b/>
          <w:bCs/>
          <w:szCs w:val="28"/>
        </w:rPr>
      </w:pPr>
      <w:r w:rsidRPr="008541D0">
        <w:rPr>
          <w:rFonts w:cs="Times New Roman"/>
          <w:b/>
          <w:bCs/>
          <w:szCs w:val="28"/>
        </w:rPr>
        <w:t>Терехина С.А.</w:t>
      </w:r>
    </w:p>
    <w:p w14:paraId="1D6EF887" w14:textId="12F1D69E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1.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Особенности финансового обеспечения государственных закупок: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4541059F" w14:textId="62C327CA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2.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Преференции в контрактной системе: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A816F8A" w14:textId="73DA59A7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3.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Меры финансовой поддержки сферы жилищного строительства в условиях кризисных явлений в экономике: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2A0E59E" w14:textId="1AAE63BE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4.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Особенности ипотечного кредитования в сфере жилищного строительства: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719581C3" w14:textId="2F351E1B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5.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Особенности финансового обеспечения национального проекта "Жилье и городская среда":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FA00BDC" w14:textId="23D0C07C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6.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Финансовые особенности осуществления инвестиционной деятельности в Российской Федерации: государственное частное партнёрство, договора концессии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09F39E43" w14:textId="1A752440" w:rsidR="004A1FF9" w:rsidRPr="00C8779C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7.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>Особенности финансового обеспечения инвестиционных проектов государством: вопросы теории и практики</w:t>
      </w:r>
      <w:r w:rsidR="00C8779C" w:rsidRPr="00C8779C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1ED935B" w14:textId="08D67EBF" w:rsidR="00907AD0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4A1FF9">
        <w:rPr>
          <w:rFonts w:eastAsia="Times New Roman" w:cs="Times New Roman"/>
          <w:color w:val="1A1A1A"/>
          <w:szCs w:val="28"/>
          <w:lang w:eastAsia="ru-RU"/>
        </w:rPr>
        <w:t>8.</w:t>
      </w:r>
      <w:r w:rsidRPr="004A1FF9">
        <w:rPr>
          <w:rFonts w:eastAsia="Times New Roman" w:cs="Times New Roman"/>
          <w:color w:val="1A1A1A"/>
          <w:szCs w:val="28"/>
          <w:lang w:eastAsia="ru-RU"/>
        </w:rPr>
        <w:tab/>
        <w:t xml:space="preserve">Особенности использования счетов </w:t>
      </w:r>
      <w:proofErr w:type="spellStart"/>
      <w:r w:rsidRPr="004A1FF9">
        <w:rPr>
          <w:rFonts w:eastAsia="Times New Roman" w:cs="Times New Roman"/>
          <w:color w:val="1A1A1A"/>
          <w:szCs w:val="28"/>
          <w:lang w:eastAsia="ru-RU"/>
        </w:rPr>
        <w:t>эскроу</w:t>
      </w:r>
      <w:proofErr w:type="spellEnd"/>
      <w:r w:rsidRPr="004A1FF9">
        <w:rPr>
          <w:rFonts w:eastAsia="Times New Roman" w:cs="Times New Roman"/>
          <w:color w:val="1A1A1A"/>
          <w:szCs w:val="28"/>
          <w:lang w:eastAsia="ru-RU"/>
        </w:rPr>
        <w:t xml:space="preserve"> застройщиками: вопросы теории и практики</w:t>
      </w:r>
      <w:r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627DA2AC" w14:textId="77777777" w:rsidR="004A1FF9" w:rsidRPr="001B032B" w:rsidRDefault="004A1FF9" w:rsidP="004A1FF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A1A1A"/>
          <w:szCs w:val="28"/>
          <w:lang w:eastAsia="ru-RU"/>
        </w:rPr>
      </w:pPr>
    </w:p>
    <w:p w14:paraId="5F258753" w14:textId="0672F95B" w:rsidR="00C8779C" w:rsidRPr="00C8779C" w:rsidRDefault="00907AD0" w:rsidP="00C8779C">
      <w:pPr>
        <w:ind w:firstLine="709"/>
        <w:contextualSpacing/>
        <w:jc w:val="center"/>
        <w:rPr>
          <w:rFonts w:eastAsia="Calibri" w:cs="Times New Roman"/>
          <w:kern w:val="0"/>
          <w:szCs w:val="28"/>
          <w14:ligatures w14:val="none"/>
        </w:rPr>
      </w:pPr>
      <w:r w:rsidRPr="00907AD0">
        <w:rPr>
          <w:b/>
          <w:bCs/>
        </w:rPr>
        <w:t>Федорова И.А.</w:t>
      </w:r>
    </w:p>
    <w:p w14:paraId="3DC55704" w14:textId="77777777" w:rsidR="00C8779C" w:rsidRPr="00C8779C" w:rsidRDefault="00C8779C" w:rsidP="00C8779C">
      <w:pPr>
        <w:spacing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1.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Анализ инструментов обеспечения сбалансированности бюджетов субъектов Российской Федерации.</w:t>
      </w:r>
    </w:p>
    <w:p w14:paraId="56A80274" w14:textId="77777777" w:rsidR="00C8779C" w:rsidRPr="00C8779C" w:rsidRDefault="00C8779C" w:rsidP="00C8779C">
      <w:pPr>
        <w:spacing w:line="259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C8779C">
        <w:rPr>
          <w:rFonts w:eastAsia="Calibri" w:cs="Times New Roman"/>
          <w:kern w:val="0"/>
          <w:szCs w:val="28"/>
          <w14:ligatures w14:val="none"/>
        </w:rPr>
        <w:t>2.</w:t>
      </w:r>
      <w:r w:rsidRPr="00C8779C">
        <w:rPr>
          <w:rFonts w:eastAsia="Calibri" w:cs="Times New Roman"/>
          <w:kern w:val="0"/>
          <w:szCs w:val="28"/>
          <w14:ligatures w14:val="none"/>
        </w:rPr>
        <w:tab/>
        <w:t>Проблемы реализации Федеральной адресной инвестиционной программы.</w:t>
      </w:r>
    </w:p>
    <w:p w14:paraId="4015FC0F" w14:textId="77777777" w:rsidR="00907AD0" w:rsidRDefault="00907AD0" w:rsidP="00BC6B7B">
      <w:pPr>
        <w:ind w:firstLine="709"/>
        <w:contextualSpacing/>
        <w:jc w:val="both"/>
      </w:pPr>
    </w:p>
    <w:p w14:paraId="387BB302" w14:textId="4D130F6C" w:rsidR="001E22E7" w:rsidRDefault="001E22E7" w:rsidP="001E22E7">
      <w:pPr>
        <w:ind w:firstLine="709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1E22E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Рой Л.В.</w:t>
      </w:r>
    </w:p>
    <w:p w14:paraId="1C038760" w14:textId="5CE33AA0" w:rsidR="001E22E7" w:rsidRPr="00C8779C" w:rsidRDefault="001E22E7" w:rsidP="001E22E7">
      <w:pPr>
        <w:ind w:firstLine="709"/>
        <w:contextualSpacing/>
      </w:pPr>
      <w:r>
        <w:t>1.</w:t>
      </w:r>
      <w:r>
        <w:tab/>
        <w:t>Современные тенденции и динамика развития мирового рынка производителей авиатехники</w:t>
      </w:r>
      <w:r w:rsidR="00C8779C" w:rsidRPr="00C8779C">
        <w:t>.</w:t>
      </w:r>
    </w:p>
    <w:p w14:paraId="4E6D23F9" w14:textId="144CF939" w:rsidR="001E22E7" w:rsidRPr="00C8779C" w:rsidRDefault="001E22E7" w:rsidP="001E22E7">
      <w:pPr>
        <w:ind w:firstLine="709"/>
        <w:contextualSpacing/>
      </w:pPr>
      <w:r>
        <w:t>2.</w:t>
      </w:r>
      <w:r>
        <w:tab/>
        <w:t>Тенденции и проблемы развития банковского сектора России</w:t>
      </w:r>
      <w:r w:rsidR="00C8779C" w:rsidRPr="00C8779C">
        <w:t>.</w:t>
      </w:r>
    </w:p>
    <w:p w14:paraId="4C09E6D7" w14:textId="6801C52A" w:rsidR="001E22E7" w:rsidRPr="00C8779C" w:rsidRDefault="001E22E7" w:rsidP="001E22E7">
      <w:pPr>
        <w:ind w:firstLine="709"/>
        <w:contextualSpacing/>
      </w:pPr>
      <w:r>
        <w:t>3.</w:t>
      </w:r>
      <w:r>
        <w:tab/>
        <w:t>Основные виды и современный рынок криптовалют</w:t>
      </w:r>
      <w:r w:rsidR="00C8779C" w:rsidRPr="00C8779C">
        <w:t>.</w:t>
      </w:r>
    </w:p>
    <w:p w14:paraId="32E9A8B6" w14:textId="26F5C4B6" w:rsidR="001E22E7" w:rsidRPr="00C8779C" w:rsidRDefault="001E22E7" w:rsidP="001E22E7">
      <w:pPr>
        <w:ind w:firstLine="709"/>
        <w:contextualSpacing/>
      </w:pPr>
      <w:r>
        <w:t>4.</w:t>
      </w:r>
      <w:r>
        <w:tab/>
        <w:t>Основные виды и мировой рынок цифровых валют</w:t>
      </w:r>
      <w:r w:rsidR="00C8779C" w:rsidRPr="00C8779C">
        <w:t>.</w:t>
      </w:r>
    </w:p>
    <w:p w14:paraId="0589CDF3" w14:textId="3D883589" w:rsidR="001E22E7" w:rsidRPr="00C8779C" w:rsidRDefault="001E22E7" w:rsidP="001E22E7">
      <w:pPr>
        <w:ind w:firstLine="709"/>
        <w:contextualSpacing/>
      </w:pPr>
      <w:r>
        <w:t>5.</w:t>
      </w:r>
      <w:r>
        <w:tab/>
        <w:t>Государственно-частное инвестирование в спортивной индустрии</w:t>
      </w:r>
      <w:r w:rsidR="00C8779C" w:rsidRPr="00C8779C">
        <w:t>.</w:t>
      </w:r>
    </w:p>
    <w:p w14:paraId="7C8F22EC" w14:textId="77777777" w:rsidR="001E22E7" w:rsidRDefault="001E22E7" w:rsidP="00BC6B7B">
      <w:pPr>
        <w:ind w:firstLine="709"/>
        <w:contextualSpacing/>
        <w:jc w:val="both"/>
      </w:pPr>
    </w:p>
    <w:p w14:paraId="1A3BB7B7" w14:textId="77777777" w:rsidR="001E22E7" w:rsidRDefault="001E22E7" w:rsidP="00BC6B7B">
      <w:pPr>
        <w:ind w:firstLine="709"/>
        <w:contextualSpacing/>
        <w:jc w:val="both"/>
      </w:pPr>
    </w:p>
    <w:p w14:paraId="27CE18F4" w14:textId="77777777" w:rsidR="001E22E7" w:rsidRDefault="001E22E7" w:rsidP="00BC6B7B">
      <w:pPr>
        <w:ind w:firstLine="709"/>
        <w:contextualSpacing/>
        <w:jc w:val="both"/>
      </w:pPr>
    </w:p>
    <w:p w14:paraId="28A00243" w14:textId="77777777" w:rsidR="001E22E7" w:rsidRDefault="001E22E7" w:rsidP="00BC6B7B">
      <w:pPr>
        <w:ind w:firstLine="709"/>
        <w:contextualSpacing/>
        <w:jc w:val="both"/>
      </w:pPr>
    </w:p>
    <w:p w14:paraId="1D8391F8" w14:textId="77777777" w:rsidR="001E22E7" w:rsidRDefault="001E22E7" w:rsidP="00BC6B7B">
      <w:pPr>
        <w:ind w:firstLine="709"/>
        <w:contextualSpacing/>
        <w:jc w:val="both"/>
      </w:pPr>
    </w:p>
    <w:p w14:paraId="5B839176" w14:textId="77777777" w:rsidR="001E22E7" w:rsidRDefault="001E22E7" w:rsidP="00BC6B7B">
      <w:pPr>
        <w:ind w:firstLine="709"/>
        <w:contextualSpacing/>
        <w:jc w:val="both"/>
      </w:pPr>
    </w:p>
    <w:p w14:paraId="21C3D31C" w14:textId="77777777" w:rsidR="001E22E7" w:rsidRDefault="001E22E7" w:rsidP="00BC6B7B">
      <w:pPr>
        <w:ind w:firstLine="709"/>
        <w:contextualSpacing/>
        <w:jc w:val="both"/>
      </w:pPr>
    </w:p>
    <w:p w14:paraId="708693D7" w14:textId="77777777" w:rsidR="001E22E7" w:rsidRDefault="001E22E7" w:rsidP="00BC6B7B">
      <w:pPr>
        <w:ind w:firstLine="709"/>
        <w:contextualSpacing/>
        <w:jc w:val="both"/>
      </w:pPr>
    </w:p>
    <w:p w14:paraId="75E2818F" w14:textId="77777777" w:rsidR="001E22E7" w:rsidRDefault="001E22E7" w:rsidP="00BC6B7B">
      <w:pPr>
        <w:ind w:firstLine="709"/>
        <w:contextualSpacing/>
        <w:jc w:val="both"/>
      </w:pPr>
    </w:p>
    <w:p w14:paraId="2BA63173" w14:textId="77777777" w:rsidR="001E22E7" w:rsidRDefault="001E22E7" w:rsidP="00BC6B7B">
      <w:pPr>
        <w:ind w:firstLine="709"/>
        <w:contextualSpacing/>
        <w:jc w:val="both"/>
      </w:pPr>
    </w:p>
    <w:sectPr w:rsidR="001E22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4D5228"/>
    <w:multiLevelType w:val="multilevel"/>
    <w:tmpl w:val="00D0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66DF"/>
    <w:multiLevelType w:val="hybridMultilevel"/>
    <w:tmpl w:val="298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61F9D"/>
    <w:multiLevelType w:val="hybridMultilevel"/>
    <w:tmpl w:val="A6E4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02"/>
    <w:rsid w:val="0004139A"/>
    <w:rsid w:val="001E22E7"/>
    <w:rsid w:val="00437B8D"/>
    <w:rsid w:val="004A1FF9"/>
    <w:rsid w:val="00633341"/>
    <w:rsid w:val="006C0B77"/>
    <w:rsid w:val="0070132C"/>
    <w:rsid w:val="008242FF"/>
    <w:rsid w:val="008541D0"/>
    <w:rsid w:val="00870751"/>
    <w:rsid w:val="00907AD0"/>
    <w:rsid w:val="00922C48"/>
    <w:rsid w:val="00996D3D"/>
    <w:rsid w:val="00B915B7"/>
    <w:rsid w:val="00BC6B7B"/>
    <w:rsid w:val="00C47297"/>
    <w:rsid w:val="00C8779C"/>
    <w:rsid w:val="00D26202"/>
    <w:rsid w:val="00EA59DF"/>
    <w:rsid w:val="00ED65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04AA"/>
  <w15:chartTrackingRefBased/>
  <w15:docId w15:val="{54FE94A4-6FFD-443F-AF51-0B58A05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6B7B"/>
    <w:pPr>
      <w:suppressAutoHyphens/>
      <w:ind w:left="720"/>
      <w:contextualSpacing/>
    </w:pPr>
    <w:rPr>
      <w:rFonts w:eastAsia="NSimSun" w:cs="Lucida Sans"/>
      <w:sz w:val="24"/>
      <w:szCs w:val="24"/>
      <w:lang w:eastAsia="zh-CN" w:bidi="hi-IN"/>
      <w14:ligatures w14:val="none"/>
    </w:rPr>
  </w:style>
  <w:style w:type="paragraph" w:styleId="a3">
    <w:name w:val="List Paragraph"/>
    <w:basedOn w:val="a"/>
    <w:uiPriority w:val="34"/>
    <w:qFormat/>
    <w:rsid w:val="00BC6B7B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907AD0"/>
    <w:pPr>
      <w:spacing w:after="0" w:line="240" w:lineRule="auto"/>
    </w:pPr>
    <w:rPr>
      <w:rFonts w:ascii="Liberation Serif" w:eastAsia="NSimSun" w:hAnsi="Liberation Serif" w:cs="Ari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541D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D65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Зрякина Тина Вячеславовна</cp:lastModifiedBy>
  <cp:revision>7</cp:revision>
  <cp:lastPrinted>2023-09-28T09:46:00Z</cp:lastPrinted>
  <dcterms:created xsi:type="dcterms:W3CDTF">2023-09-28T06:49:00Z</dcterms:created>
  <dcterms:modified xsi:type="dcterms:W3CDTF">2023-09-28T10:49:00Z</dcterms:modified>
</cp:coreProperties>
</file>